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E51975">
      <w:pPr>
        <w:spacing w:after="156" w:line="360" w:lineRule="auto"/>
        <w:ind w:firstLine="420"/>
        <w:jc w:val="center"/>
        <w:rPr>
          <w:rFonts w:ascii="微软雅黑" w:hAnsi="微软雅黑"/>
          <w:sz w:val="44"/>
          <w:szCs w:val="52"/>
        </w:rPr>
      </w:pPr>
      <w:bookmarkStart w:id="0" w:name="_Toc199240417"/>
    </w:p>
    <w:p w14:paraId="2FFFA971">
      <w:pPr>
        <w:spacing w:after="156" w:line="360" w:lineRule="auto"/>
        <w:ind w:firstLine="420"/>
        <w:jc w:val="center"/>
        <w:rPr>
          <w:rFonts w:hint="eastAsia" w:ascii="微软雅黑" w:hAnsi="微软雅黑"/>
          <w:sz w:val="44"/>
          <w:szCs w:val="52"/>
        </w:rPr>
      </w:pPr>
      <w:r>
        <w:rPr>
          <w:rFonts w:hint="eastAsia" w:ascii="微软雅黑" w:hAnsi="微软雅黑"/>
          <w:sz w:val="44"/>
          <w:szCs w:val="52"/>
        </w:rPr>
        <w:t>云南省能源投资集团有限公司业财一体化建设（含主数据）项目_</w:t>
      </w:r>
    </w:p>
    <w:p w14:paraId="124B69CF">
      <w:pPr>
        <w:spacing w:after="156" w:line="360" w:lineRule="auto"/>
        <w:ind w:firstLine="420"/>
        <w:jc w:val="center"/>
        <w:rPr>
          <w:rFonts w:ascii="微软雅黑" w:hAnsi="微软雅黑"/>
          <w:sz w:val="44"/>
          <w:szCs w:val="52"/>
        </w:rPr>
      </w:pPr>
      <w:r>
        <w:rPr>
          <w:rFonts w:hint="eastAsia" w:ascii="微软雅黑" w:hAnsi="微软雅黑"/>
          <w:sz w:val="44"/>
          <w:szCs w:val="52"/>
        </w:rPr>
        <w:t>供应商注册操作手册</w:t>
      </w:r>
    </w:p>
    <w:p w14:paraId="1098D25D">
      <w:pPr>
        <w:spacing w:after="156" w:line="360" w:lineRule="auto"/>
        <w:ind w:firstLine="420"/>
        <w:jc w:val="center"/>
        <w:rPr>
          <w:rFonts w:hint="eastAsia" w:ascii="微软雅黑" w:hAnsi="微软雅黑"/>
          <w:sz w:val="44"/>
          <w:szCs w:val="52"/>
        </w:rPr>
      </w:pPr>
    </w:p>
    <w:p w14:paraId="6587E8A3">
      <w:pPr>
        <w:spacing w:after="156"/>
        <w:rPr>
          <w:b/>
          <w:bCs/>
        </w:rPr>
      </w:pPr>
      <w:r>
        <w:rPr>
          <w:rFonts w:hint="eastAsia"/>
          <w:b/>
          <w:bCs/>
        </w:rPr>
        <w:t>一、打开供应商门户</w:t>
      </w:r>
      <w:bookmarkEnd w:id="0"/>
    </w:p>
    <w:p w14:paraId="29F4B139">
      <w:pPr>
        <w:spacing w:after="156"/>
        <w:ind w:firstLine="420"/>
        <w:rPr>
          <w:rFonts w:ascii="微软雅黑" w:hAnsi="微软雅黑"/>
        </w:rPr>
      </w:pPr>
      <w:r>
        <w:rPr>
          <w:rFonts w:hint="eastAsia" w:ascii="微软雅黑" w:hAnsi="微软雅黑"/>
        </w:rPr>
        <w:t>供应商注册人员需要将以下链接复制至浏览器地址栏，打开供应商门户。</w:t>
      </w:r>
    </w:p>
    <w:p w14:paraId="69C82F09">
      <w:pPr>
        <w:spacing w:after="156"/>
        <w:ind w:firstLine="420"/>
        <w:rPr>
          <w:rFonts w:ascii="微软雅黑" w:hAnsi="微软雅黑"/>
        </w:rPr>
      </w:pPr>
      <w:r>
        <w:fldChar w:fldCharType="begin"/>
      </w:r>
      <w:r>
        <w:instrText xml:space="preserve"> HYPERLINK "https://ynnterp-ierp.cnyeig.com/pur/kingdee/pur/srmportal/srmportal.html?userId=guest&amp;accountId=2190809131303044096&amp;needReset=true%23/index" </w:instrText>
      </w:r>
      <w:r>
        <w:fldChar w:fldCharType="separate"/>
      </w:r>
      <w:r>
        <w:rPr>
          <w:rStyle w:val="8"/>
          <w:rFonts w:ascii="微软雅黑" w:hAnsi="微软雅黑"/>
        </w:rPr>
        <w:t>https://ynnterp-ierp.cnyeig.com/pur/kingdee/pur/srmportal/srmportal.html?userId=guest&amp;accountId=2190809131303044096&amp;needReset=true#/index</w:t>
      </w:r>
      <w:r>
        <w:rPr>
          <w:rStyle w:val="8"/>
          <w:rFonts w:ascii="微软雅黑" w:hAnsi="微软雅黑"/>
        </w:rPr>
        <w:fldChar w:fldCharType="end"/>
      </w:r>
    </w:p>
    <w:p w14:paraId="31BDD0F5">
      <w:pPr>
        <w:spacing w:after="156"/>
        <w:rPr>
          <w:rFonts w:ascii="微软雅黑" w:hAnsi="微软雅黑"/>
        </w:rPr>
      </w:pPr>
      <w:r>
        <w:drawing>
          <wp:inline distT="0" distB="0" distL="0" distR="0">
            <wp:extent cx="5274310" cy="3054350"/>
            <wp:effectExtent l="0" t="0" r="2540" b="0"/>
            <wp:docPr id="6783883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388307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F8372C">
      <w:pPr>
        <w:spacing w:after="156"/>
        <w:rPr>
          <w:rFonts w:ascii="微软雅黑" w:hAnsi="微软雅黑"/>
        </w:rPr>
      </w:pPr>
      <w:r>
        <w:rPr>
          <w:rFonts w:hint="eastAsia" w:ascii="微软雅黑" w:hAnsi="微软雅黑"/>
        </w:rPr>
        <w:t>注意：1、</w:t>
      </w:r>
      <w:r>
        <w:rPr>
          <w:rFonts w:ascii="微软雅黑" w:hAnsi="微软雅黑"/>
        </w:rPr>
        <w:t>为确保能够流畅地使用各项功能，</w:t>
      </w:r>
      <w:r>
        <w:rPr>
          <w:rFonts w:hint="eastAsia" w:ascii="微软雅黑" w:hAnsi="微软雅黑"/>
        </w:rPr>
        <w:t>请</w:t>
      </w:r>
      <w:r>
        <w:rPr>
          <w:rFonts w:ascii="微软雅黑" w:hAnsi="微软雅黑"/>
        </w:rPr>
        <w:t>选用</w:t>
      </w:r>
      <w:r>
        <w:rPr>
          <w:rFonts w:hint="eastAsia" w:ascii="微软雅黑" w:hAnsi="微软雅黑"/>
        </w:rPr>
        <w:t>以下</w:t>
      </w:r>
      <w:r>
        <w:rPr>
          <w:rFonts w:ascii="微软雅黑" w:hAnsi="微软雅黑"/>
        </w:rPr>
        <w:t>版本的现代浏览器。</w:t>
      </w:r>
      <w:r>
        <w:rPr>
          <w:rFonts w:hint="eastAsia" w:ascii="微软雅黑" w:hAnsi="微软雅黑"/>
        </w:rPr>
        <w:t>包括：</w:t>
      </w:r>
    </w:p>
    <w:p w14:paraId="467C027F">
      <w:pPr>
        <w:numPr>
          <w:ilvl w:val="0"/>
          <w:numId w:val="1"/>
        </w:numPr>
        <w:spacing w:after="156"/>
        <w:rPr>
          <w:rFonts w:ascii="微软雅黑" w:hAnsi="微软雅黑"/>
        </w:rPr>
      </w:pPr>
      <w:r>
        <w:rPr>
          <w:rFonts w:ascii="微软雅黑" w:hAnsi="微软雅黑"/>
        </w:rPr>
        <w:t>Google Chrome：75 或更高版本</w:t>
      </w:r>
    </w:p>
    <w:p w14:paraId="1E789A8E">
      <w:pPr>
        <w:numPr>
          <w:ilvl w:val="0"/>
          <w:numId w:val="1"/>
        </w:numPr>
        <w:spacing w:after="156"/>
        <w:rPr>
          <w:rFonts w:ascii="微软雅黑" w:hAnsi="微软雅黑"/>
        </w:rPr>
      </w:pPr>
      <w:r>
        <w:rPr>
          <w:rFonts w:ascii="微软雅黑" w:hAnsi="微软雅黑"/>
        </w:rPr>
        <w:t>Microsoft Edge：42 或更高版本</w:t>
      </w:r>
    </w:p>
    <w:p w14:paraId="13CDF9F4">
      <w:pPr>
        <w:numPr>
          <w:ilvl w:val="0"/>
          <w:numId w:val="1"/>
        </w:numPr>
        <w:spacing w:after="156"/>
        <w:rPr>
          <w:rFonts w:ascii="微软雅黑" w:hAnsi="微软雅黑"/>
        </w:rPr>
      </w:pPr>
      <w:r>
        <w:rPr>
          <w:rFonts w:ascii="微软雅黑" w:hAnsi="微软雅黑"/>
        </w:rPr>
        <w:t>Firefox：60 或更高版本</w:t>
      </w:r>
    </w:p>
    <w:p w14:paraId="5FFABA3D">
      <w:pPr>
        <w:numPr>
          <w:ilvl w:val="0"/>
          <w:numId w:val="1"/>
        </w:numPr>
        <w:spacing w:after="156"/>
        <w:rPr>
          <w:rFonts w:ascii="微软雅黑" w:hAnsi="微软雅黑"/>
        </w:rPr>
      </w:pPr>
      <w:r>
        <w:rPr>
          <w:rFonts w:ascii="微软雅黑" w:hAnsi="微软雅黑"/>
        </w:rPr>
        <w:t>Internet Explorer 11</w:t>
      </w:r>
    </w:p>
    <w:p w14:paraId="361CE3C1">
      <w:pPr>
        <w:spacing w:after="156"/>
        <w:ind w:left="360"/>
        <w:rPr>
          <w:rFonts w:hint="eastAsia" w:ascii="微软雅黑" w:hAnsi="微软雅黑"/>
        </w:rPr>
      </w:pPr>
      <w:r>
        <w:rPr>
          <w:rFonts w:hint="eastAsia" w:ascii="微软雅黑" w:hAnsi="微软雅黑"/>
        </w:rPr>
        <w:t>如果是浏览器版本低于要求，请自行</w:t>
      </w:r>
      <w:r>
        <w:rPr>
          <w:rFonts w:hint="eastAsia" w:ascii="微软雅黑" w:hAnsi="微软雅黑"/>
          <w:b/>
          <w:bCs/>
          <w:color w:val="EE0000"/>
        </w:rPr>
        <w:t>升级浏览器</w:t>
      </w:r>
      <w:r>
        <w:rPr>
          <w:rFonts w:hint="eastAsia" w:ascii="微软雅黑" w:hAnsi="微软雅黑"/>
        </w:rPr>
        <w:t>，否则会</w:t>
      </w:r>
      <w:r>
        <w:rPr>
          <w:rFonts w:hint="eastAsia" w:ascii="微软雅黑" w:hAnsi="微软雅黑"/>
          <w:b/>
          <w:bCs/>
          <w:color w:val="EE0000"/>
        </w:rPr>
        <w:t>影响后续投标、报价</w:t>
      </w:r>
      <w:r>
        <w:rPr>
          <w:rFonts w:hint="eastAsia" w:ascii="微软雅黑" w:hAnsi="微软雅黑"/>
        </w:rPr>
        <w:t>。</w:t>
      </w:r>
    </w:p>
    <w:p w14:paraId="486ACEA1">
      <w:pPr>
        <w:spacing w:after="156"/>
        <w:rPr>
          <w:rFonts w:ascii="微软雅黑" w:hAnsi="微软雅黑"/>
        </w:rPr>
      </w:pPr>
      <w:r>
        <w:rPr>
          <w:rFonts w:hint="eastAsia" w:ascii="微软雅黑" w:hAnsi="微软雅黑"/>
        </w:rPr>
        <w:t>2、本操作手册随系统升级会不定期进行更新，请点击供应商门户右上角“帮助文档”进行查看。</w:t>
      </w:r>
    </w:p>
    <w:p w14:paraId="1B008C73">
      <w:pPr>
        <w:spacing w:after="156"/>
        <w:rPr>
          <w:rFonts w:ascii="微软雅黑" w:hAnsi="微软雅黑"/>
        </w:rPr>
      </w:pPr>
      <w:r>
        <w:drawing>
          <wp:inline distT="0" distB="0" distL="0" distR="0">
            <wp:extent cx="5274310" cy="2131060"/>
            <wp:effectExtent l="0" t="0" r="2540" b="2540"/>
            <wp:docPr id="1476765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76508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68D70">
      <w:pPr>
        <w:spacing w:after="156"/>
        <w:rPr>
          <w:rFonts w:hint="eastAsia" w:ascii="微软雅黑" w:hAnsi="微软雅黑"/>
        </w:rPr>
      </w:pPr>
      <w:r>
        <w:rPr>
          <w:rFonts w:hint="eastAsia"/>
          <w:b/>
          <w:bCs/>
        </w:rPr>
        <w:t>二、录入注册资料</w:t>
      </w:r>
    </w:p>
    <w:p w14:paraId="19533738">
      <w:pPr>
        <w:spacing w:after="156"/>
        <w:ind w:firstLine="420"/>
        <w:rPr>
          <w:rFonts w:ascii="微软雅黑" w:hAnsi="微软雅黑"/>
        </w:rPr>
      </w:pPr>
      <w:r>
        <w:rPr>
          <w:rFonts w:hint="eastAsia" w:ascii="微软雅黑" w:hAnsi="微软雅黑"/>
        </w:rPr>
        <w:t>1）点击右上角“注册”按钮，打开注册页面。</w:t>
      </w:r>
    </w:p>
    <w:p w14:paraId="07776A05">
      <w:pPr>
        <w:spacing w:after="156"/>
        <w:rPr>
          <w:rFonts w:hint="eastAsia" w:ascii="微软雅黑" w:hAnsi="微软雅黑"/>
        </w:rPr>
      </w:pPr>
      <w:r>
        <w:drawing>
          <wp:inline distT="0" distB="0" distL="0" distR="0">
            <wp:extent cx="5274310" cy="2167255"/>
            <wp:effectExtent l="0" t="0" r="2540" b="4445"/>
            <wp:docPr id="20098602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860289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CA70C">
      <w:pPr>
        <w:spacing w:after="156"/>
        <w:ind w:firstLine="420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填写注册企业名称、社会信用代码、注册人员姓名、注册人员手机号及验证码后，点击“注册”按钮进入【企业详细注册资料】界面。</w:t>
      </w:r>
    </w:p>
    <w:p w14:paraId="3C11407D">
      <w:pPr>
        <w:spacing w:after="156"/>
        <w:ind w:firstLine="420"/>
        <w:rPr>
          <w:rFonts w:ascii="微软雅黑" w:hAnsi="微软雅黑"/>
        </w:rPr>
      </w:pPr>
      <w:r>
        <w:rPr>
          <w:rFonts w:hint="eastAsia" w:ascii="微软雅黑" w:hAnsi="微软雅黑"/>
        </w:rPr>
        <w:t>2）进入供应商企业详细注册资料录入界面，填写企业详细的注册资料信息。</w:t>
      </w:r>
    </w:p>
    <w:p w14:paraId="6E957D6B">
      <w:pPr>
        <w:spacing w:after="156"/>
        <w:rPr>
          <w:rFonts w:ascii="微软雅黑" w:hAnsi="微软雅黑"/>
        </w:rPr>
      </w:pPr>
      <w:bookmarkStart w:id="3" w:name="_GoBack"/>
      <w:r>
        <w:drawing>
          <wp:inline distT="0" distB="0" distL="0" distR="0">
            <wp:extent cx="5274310" cy="2223770"/>
            <wp:effectExtent l="0" t="0" r="2540" b="5080"/>
            <wp:docPr id="5988121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812132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</w:p>
    <w:p w14:paraId="686E9D76">
      <w:pPr>
        <w:spacing w:after="156"/>
        <w:rPr>
          <w:rFonts w:ascii="微软雅黑" w:hAnsi="微软雅黑"/>
        </w:rPr>
      </w:pPr>
      <w:r>
        <w:rPr>
          <w:rFonts w:hint="eastAsia" w:ascii="微软雅黑" w:hAnsi="微软雅黑"/>
        </w:rPr>
        <w:t>注意：</w:t>
      </w:r>
      <w:r>
        <w:rPr>
          <w:rFonts w:ascii="微软雅黑" w:hAnsi="微软雅黑"/>
        </w:rPr>
        <w:t>1</w:t>
      </w:r>
      <w:r>
        <w:rPr>
          <w:rFonts w:hint="eastAsia" w:ascii="微软雅黑" w:hAnsi="微软雅黑"/>
        </w:rPr>
        <w:t>、带有红色</w:t>
      </w:r>
      <w:r>
        <w:rPr>
          <w:rFonts w:ascii="微软雅黑" w:hAnsi="微软雅黑"/>
        </w:rPr>
        <w:t>*</w:t>
      </w:r>
      <w:r>
        <w:rPr>
          <w:rFonts w:hint="eastAsia" w:ascii="微软雅黑" w:hAnsi="微软雅黑"/>
        </w:rPr>
        <w:t>的字段为必填字段，请务必认真、完整填写，不填无法提交。（大部分必填字段均会根据企业名称自动填写，请注意检查、核对；</w:t>
      </w:r>
      <w:r>
        <w:rPr>
          <w:rFonts w:ascii="微软雅黑" w:hAnsi="微软雅黑"/>
          <w:b/>
          <w:bCs/>
          <w:color w:val="EE0000"/>
        </w:rPr>
        <w:t>行政区划</w:t>
      </w:r>
      <w:r>
        <w:rPr>
          <w:rFonts w:hint="eastAsia" w:ascii="微软雅黑" w:hAnsi="微软雅黑"/>
        </w:rPr>
        <w:t>字段系统不会自动携带，需要自行填写）</w:t>
      </w:r>
    </w:p>
    <w:p w14:paraId="6C89AFE1">
      <w:pPr>
        <w:spacing w:after="156"/>
        <w:rPr>
          <w:rFonts w:hint="eastAsia" w:ascii="微软雅黑" w:hAnsi="微软雅黑"/>
        </w:rPr>
      </w:pPr>
      <w:r>
        <w:rPr>
          <w:rFonts w:hint="eastAsia" w:ascii="微软雅黑" w:hAnsi="微软雅黑"/>
        </w:rPr>
        <w:t>2、系统会根据企业名称自动填写【联系人信息】页签的联系人，请填写联系人手机号；如无法填写或不需要，请点击右上角【</w:t>
      </w:r>
      <w:r>
        <w:rPr>
          <w:rFonts w:hint="eastAsia" w:ascii="微软雅黑" w:hAnsi="微软雅黑"/>
          <w:b/>
          <w:bCs/>
          <w:color w:val="EE0000"/>
        </w:rPr>
        <w:t>删行</w:t>
      </w:r>
      <w:r>
        <w:rPr>
          <w:rFonts w:hint="eastAsia" w:ascii="微软雅黑" w:hAnsi="微软雅黑"/>
        </w:rPr>
        <w:t>】按钮，</w:t>
      </w:r>
      <w:r>
        <w:rPr>
          <w:rFonts w:hint="eastAsia" w:ascii="微软雅黑" w:hAnsi="微软雅黑"/>
          <w:b/>
          <w:bCs/>
          <w:color w:val="EE0000"/>
        </w:rPr>
        <w:t>将该联系人进行删除</w:t>
      </w:r>
      <w:r>
        <w:rPr>
          <w:rFonts w:hint="eastAsia" w:ascii="微软雅黑" w:hAnsi="微软雅黑"/>
        </w:rPr>
        <w:t>。</w:t>
      </w:r>
    </w:p>
    <w:p w14:paraId="7CE3E009">
      <w:pPr>
        <w:spacing w:after="156"/>
        <w:rPr>
          <w:rFonts w:ascii="微软雅黑" w:hAnsi="微软雅黑"/>
        </w:rPr>
      </w:pPr>
      <w:r>
        <w:drawing>
          <wp:inline distT="0" distB="0" distL="0" distR="0">
            <wp:extent cx="5274310" cy="1548130"/>
            <wp:effectExtent l="0" t="0" r="2540" b="0"/>
            <wp:docPr id="12468679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867928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0E13C">
      <w:pPr>
        <w:spacing w:after="156"/>
        <w:rPr>
          <w:rFonts w:ascii="微软雅黑" w:hAnsi="微软雅黑"/>
        </w:rPr>
      </w:pPr>
      <w:r>
        <w:rPr>
          <w:rFonts w:hint="eastAsia" w:ascii="微软雅黑" w:hAnsi="微软雅黑"/>
        </w:rPr>
        <w:t>3、请点击【财务信息】页签，点击右上角【增行】按钮，填写银行账号信息（</w:t>
      </w:r>
      <w:r>
        <w:rPr>
          <w:rFonts w:hint="eastAsia" w:ascii="微软雅黑" w:hAnsi="微软雅黑"/>
          <w:b/>
          <w:bCs/>
          <w:color w:val="EE0000"/>
        </w:rPr>
        <w:t>不填写或填写错误会影响后续付款</w:t>
      </w:r>
      <w:r>
        <w:rPr>
          <w:rFonts w:hint="eastAsia" w:ascii="微软雅黑" w:hAnsi="微软雅黑"/>
        </w:rPr>
        <w:t>）</w:t>
      </w:r>
    </w:p>
    <w:p w14:paraId="7A1D4B67">
      <w:pPr>
        <w:spacing w:after="156"/>
        <w:rPr>
          <w:rFonts w:hint="eastAsia" w:ascii="微软雅黑" w:hAnsi="微软雅黑"/>
        </w:rPr>
      </w:pPr>
      <w:r>
        <w:drawing>
          <wp:inline distT="0" distB="0" distL="0" distR="0">
            <wp:extent cx="5274310" cy="1399540"/>
            <wp:effectExtent l="0" t="0" r="2540" b="0"/>
            <wp:docPr id="20029879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2987934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9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6DEE0">
      <w:pPr>
        <w:spacing w:after="156"/>
        <w:rPr>
          <w:rFonts w:hint="eastAsia" w:ascii="微软雅黑" w:hAnsi="微软雅黑"/>
        </w:rPr>
      </w:pPr>
      <w:r>
        <w:rPr>
          <w:rFonts w:hint="eastAsia" w:ascii="微软雅黑" w:hAnsi="微软雅黑"/>
        </w:rPr>
        <w:t>4、请点击【资质信息】页签，点击右上角【增行】按钮，填写相关资质信息（</w:t>
      </w:r>
      <w:r>
        <w:rPr>
          <w:rFonts w:hint="eastAsia" w:ascii="微软雅黑" w:hAnsi="微软雅黑"/>
          <w:b/>
          <w:bCs/>
          <w:color w:val="EE0000"/>
        </w:rPr>
        <w:t>不填写或填写错误会影响后续资质审查</w:t>
      </w:r>
      <w:r>
        <w:rPr>
          <w:rFonts w:hint="eastAsia" w:ascii="微软雅黑" w:hAnsi="微软雅黑"/>
        </w:rPr>
        <w:t>）。资质信息中，*为必填项，相关附件可以通过点击回形针图案</w:t>
      </w:r>
      <w:r>
        <w:drawing>
          <wp:inline distT="0" distB="0" distL="0" distR="0">
            <wp:extent cx="234950" cy="260350"/>
            <wp:effectExtent l="0" t="0" r="3175" b="6350"/>
            <wp:docPr id="15917757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775769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4962" cy="260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/>
        </w:rPr>
        <w:t>进行上传。</w:t>
      </w:r>
    </w:p>
    <w:p w14:paraId="18E11616">
      <w:pPr>
        <w:spacing w:after="156"/>
        <w:rPr>
          <w:rFonts w:hint="eastAsia" w:ascii="微软雅黑" w:hAnsi="微软雅黑"/>
        </w:rPr>
      </w:pPr>
      <w:r>
        <w:drawing>
          <wp:inline distT="0" distB="0" distL="0" distR="0">
            <wp:extent cx="5850890" cy="963295"/>
            <wp:effectExtent l="0" t="0" r="6985" b="8255"/>
            <wp:docPr id="8462136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213606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50890" cy="96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91440">
      <w:pPr>
        <w:spacing w:after="156"/>
        <w:rPr>
          <w:rFonts w:hint="eastAsia" w:ascii="微软雅黑" w:hAnsi="微软雅黑"/>
        </w:rPr>
      </w:pPr>
      <w:r>
        <w:rPr>
          <w:rFonts w:hint="eastAsia" w:ascii="微软雅黑" w:hAnsi="微软雅黑"/>
        </w:rPr>
        <w:t>5、供应商注册信息还需要填写【可供品类】，包含了供应商的可供范围，填写时按集团主数据物料分类进行选择可供范围。</w:t>
      </w:r>
    </w:p>
    <w:p w14:paraId="732A8EF3">
      <w:pPr>
        <w:spacing w:after="156"/>
        <w:rPr>
          <w:rFonts w:hint="eastAsia" w:ascii="微软雅黑" w:hAnsi="微软雅黑"/>
        </w:rPr>
      </w:pPr>
      <w:r>
        <w:rPr>
          <w:rFonts w:hint="eastAsia" w:ascii="微软雅黑" w:hAnsi="微软雅黑"/>
        </w:rPr>
        <w:t>6、供应商注册信息填写过程中尽量一次性完善信息，避免信息不足造成多次、反复审核。</w:t>
      </w:r>
    </w:p>
    <w:p w14:paraId="1C72486A">
      <w:pPr>
        <w:spacing w:after="156"/>
        <w:ind w:firstLine="420"/>
        <w:rPr>
          <w:rFonts w:ascii="微软雅黑" w:hAnsi="微软雅黑"/>
        </w:rPr>
      </w:pPr>
      <w:r>
        <w:rPr>
          <w:rFonts w:hint="eastAsia" w:ascii="微软雅黑" w:hAnsi="微软雅黑"/>
        </w:rPr>
        <w:t>3）企业详细注册资料填写完成后，点击页面下方的【提交】按钮，提交至相关部门审核。</w:t>
      </w:r>
    </w:p>
    <w:p w14:paraId="42BAE6DB">
      <w:pPr>
        <w:spacing w:after="156"/>
      </w:pPr>
      <w:r>
        <w:drawing>
          <wp:inline distT="0" distB="0" distL="0" distR="0">
            <wp:extent cx="5274310" cy="2204720"/>
            <wp:effectExtent l="0" t="0" r="2540" b="5080"/>
            <wp:docPr id="13286315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631503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8FB79">
      <w:pPr>
        <w:spacing w:after="156"/>
        <w:rPr>
          <w:b/>
          <w:bCs/>
        </w:rPr>
      </w:pPr>
      <w:bookmarkStart w:id="1" w:name="OLE_LINK1"/>
      <w:r>
        <w:rPr>
          <w:rFonts w:hint="eastAsia"/>
          <w:b/>
          <w:bCs/>
        </w:rPr>
        <w:t>三、查询注册审核进度</w:t>
      </w:r>
    </w:p>
    <w:bookmarkEnd w:id="1"/>
    <w:p w14:paraId="47A536DF">
      <w:pPr>
        <w:spacing w:after="156"/>
        <w:ind w:firstLine="420"/>
        <w:rPr>
          <w:rFonts w:hint="eastAsia" w:ascii="微软雅黑" w:hAnsi="微软雅黑"/>
        </w:rPr>
      </w:pPr>
      <w:r>
        <w:rPr>
          <w:rFonts w:hint="eastAsia" w:ascii="微软雅黑" w:hAnsi="微软雅黑"/>
        </w:rPr>
        <w:t>注册资料填写完成后（或填写过程中途关闭网页后），也可以在供应商门户首页，点击右上角【注册进度查询】输入手机号、验证码进行再次查询进度（或继续填写注册资料）。</w:t>
      </w:r>
    </w:p>
    <w:p w14:paraId="7208DB85">
      <w:pPr>
        <w:spacing w:after="156"/>
      </w:pPr>
      <w:r>
        <w:drawing>
          <wp:inline distT="0" distB="0" distL="0" distR="0">
            <wp:extent cx="5274310" cy="1684655"/>
            <wp:effectExtent l="0" t="0" r="2540" b="0"/>
            <wp:docPr id="17287138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713855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31225">
      <w:pPr>
        <w:spacing w:after="156"/>
      </w:pPr>
      <w:r>
        <w:drawing>
          <wp:inline distT="0" distB="0" distL="0" distR="0">
            <wp:extent cx="5274310" cy="2449195"/>
            <wp:effectExtent l="0" t="0" r="2540" b="8255"/>
            <wp:docPr id="16635948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594800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9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4B320">
      <w:pPr>
        <w:spacing w:after="156"/>
        <w:rPr>
          <w:b/>
          <w:bCs/>
        </w:rPr>
      </w:pPr>
      <w:r>
        <w:rPr>
          <w:rFonts w:hint="eastAsia"/>
          <w:b/>
          <w:bCs/>
        </w:rPr>
        <w:t>四、登陆系统</w:t>
      </w:r>
    </w:p>
    <w:p w14:paraId="012059B6">
      <w:pPr>
        <w:spacing w:after="156"/>
        <w:ind w:firstLine="420"/>
        <w:rPr>
          <w:rFonts w:ascii="微软雅黑" w:hAnsi="微软雅黑"/>
        </w:rPr>
      </w:pPr>
      <w:bookmarkStart w:id="2" w:name="OLE_LINK2"/>
      <w:r>
        <w:rPr>
          <w:rFonts w:hint="eastAsia" w:ascii="微软雅黑" w:hAnsi="微软雅黑"/>
        </w:rPr>
        <w:t>1）</w:t>
      </w:r>
      <w:bookmarkEnd w:id="2"/>
      <w:r>
        <w:rPr>
          <w:rFonts w:hint="eastAsia" w:ascii="微软雅黑" w:hAnsi="微软雅黑"/>
        </w:rPr>
        <w:t>注册成功后，用户可以点击上图中的“登录系统”链接进行登录。</w:t>
      </w:r>
    </w:p>
    <w:p w14:paraId="1D0CBC48">
      <w:pPr>
        <w:spacing w:after="156"/>
        <w:rPr>
          <w:rFonts w:ascii="微软雅黑" w:hAnsi="微软雅黑"/>
        </w:rPr>
      </w:pPr>
      <w:r>
        <w:drawing>
          <wp:inline distT="0" distB="0" distL="0" distR="0">
            <wp:extent cx="5274310" cy="1417955"/>
            <wp:effectExtent l="0" t="0" r="2540" b="0"/>
            <wp:docPr id="21431230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123010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45921">
      <w:pPr>
        <w:spacing w:after="156"/>
        <w:rPr>
          <w:rFonts w:ascii="微软雅黑" w:hAnsi="微软雅黑"/>
        </w:rPr>
      </w:pPr>
      <w:r>
        <w:drawing>
          <wp:inline distT="0" distB="0" distL="0" distR="0">
            <wp:extent cx="5274310" cy="1784350"/>
            <wp:effectExtent l="0" t="0" r="2540" b="6350"/>
            <wp:docPr id="9773300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330039" name="图片 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A3612">
      <w:pPr>
        <w:spacing w:after="156"/>
        <w:ind w:firstLine="420"/>
        <w:rPr>
          <w:rFonts w:hint="eastAsia" w:ascii="微软雅黑" w:hAnsi="微软雅黑"/>
        </w:rPr>
      </w:pPr>
      <w:r>
        <w:rPr>
          <w:rFonts w:hint="eastAsia" w:ascii="微软雅黑" w:hAnsi="微软雅黑"/>
        </w:rPr>
        <w:t>2）登录账户为注册手机号，初始密码为</w:t>
      </w:r>
      <w:r>
        <w:rPr>
          <w:rFonts w:hint="eastAsia" w:ascii="微软雅黑" w:hAnsi="微软雅黑"/>
          <w:b/>
          <w:bCs/>
          <w:color w:val="EE0000"/>
        </w:rPr>
        <w:t>LYnnTmM90z*v@</w:t>
      </w:r>
      <w:r>
        <w:rPr>
          <w:rFonts w:hint="eastAsia" w:ascii="微软雅黑" w:hAnsi="微软雅黑"/>
        </w:rPr>
        <w:t>，首次登录系统需要设置密码，请设置个人密码并仔细保管。</w:t>
      </w:r>
    </w:p>
    <w:p w14:paraId="785620E4">
      <w:pPr>
        <w:spacing w:after="156"/>
        <w:rPr>
          <w:b/>
          <w:bCs/>
        </w:rPr>
      </w:pPr>
      <w:r>
        <w:rPr>
          <w:rFonts w:hint="eastAsia"/>
          <w:b/>
          <w:bCs/>
        </w:rPr>
        <w:t>五、登陆系统</w:t>
      </w:r>
    </w:p>
    <w:p w14:paraId="2818F58C">
      <w:pPr>
        <w:spacing w:after="156"/>
        <w:ind w:firstLine="420"/>
        <w:rPr>
          <w:rFonts w:ascii="微软雅黑" w:hAnsi="微软雅黑"/>
          <w:b/>
          <w:bCs/>
        </w:rPr>
      </w:pPr>
      <w:r>
        <w:rPr>
          <w:rFonts w:hint="eastAsia" w:ascii="微软雅黑" w:hAnsi="微软雅黑"/>
          <w:b/>
          <w:bCs/>
        </w:rPr>
        <w:t>1）找不到对应的“开户银行”。</w:t>
      </w:r>
    </w:p>
    <w:p w14:paraId="6090C24A">
      <w:pPr>
        <w:spacing w:after="156"/>
        <w:ind w:firstLine="420"/>
        <w:rPr>
          <w:rFonts w:ascii="微软雅黑" w:hAnsi="微软雅黑"/>
        </w:rPr>
      </w:pPr>
      <w:r>
        <w:rPr>
          <w:rFonts w:hint="eastAsia" w:ascii="微软雅黑" w:hAnsi="微软雅黑"/>
        </w:rPr>
        <w:t>例如，某公司收款账号开户银行为“中国农业银行杭州仁和支行”，直接在系统内输入搜索不到。这种情况需要电话咨询该银行具体“行号”进行搜索，或者直接百度该开户银行+行号获取“行号”进行搜索，如下图。</w:t>
      </w:r>
    </w:p>
    <w:p w14:paraId="054F0C82">
      <w:pPr>
        <w:spacing w:after="156"/>
        <w:rPr>
          <w:rFonts w:ascii="微软雅黑" w:hAnsi="微软雅黑"/>
        </w:rPr>
      </w:pPr>
      <w:r>
        <w:rPr>
          <w:rFonts w:ascii="微软雅黑" w:hAnsi="微软雅黑"/>
        </w:rPr>
        <w:drawing>
          <wp:inline distT="0" distB="0" distL="0" distR="0">
            <wp:extent cx="5274310" cy="2932430"/>
            <wp:effectExtent l="0" t="0" r="2540" b="1270"/>
            <wp:docPr id="66037244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372448" name="图片 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9F9006">
      <w:pPr>
        <w:spacing w:after="156"/>
        <w:rPr>
          <w:rFonts w:ascii="微软雅黑" w:hAnsi="微软雅黑"/>
        </w:rPr>
      </w:pPr>
      <w:r>
        <w:rPr>
          <w:rFonts w:ascii="微软雅黑" w:hAnsi="微软雅黑"/>
        </w:rPr>
        <w:drawing>
          <wp:inline distT="0" distB="0" distL="0" distR="0">
            <wp:extent cx="5274310" cy="2932430"/>
            <wp:effectExtent l="0" t="0" r="2540" b="1270"/>
            <wp:docPr id="115342622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426224" name="图片 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2B671">
      <w:pPr>
        <w:spacing w:after="156"/>
        <w:ind w:firstLine="420"/>
        <w:rPr>
          <w:rFonts w:ascii="微软雅黑" w:hAnsi="微软雅黑"/>
          <w:b/>
          <w:bCs/>
        </w:rPr>
      </w:pPr>
      <w:r>
        <w:rPr>
          <w:rFonts w:ascii="微软雅黑" w:hAnsi="微软雅黑"/>
          <w:b/>
          <w:bCs/>
        </w:rPr>
        <w:t>2</w:t>
      </w:r>
      <w:r>
        <w:rPr>
          <w:rFonts w:hint="eastAsia" w:ascii="微软雅黑" w:hAnsi="微软雅黑"/>
          <w:b/>
          <w:bCs/>
        </w:rPr>
        <w:t>）注册时提示“注册资料不符合要求，请查看详情：企业名称（</w:t>
      </w:r>
      <w:r>
        <w:rPr>
          <w:rFonts w:ascii="微软雅黑" w:hAnsi="微软雅黑"/>
          <w:b/>
          <w:bCs/>
        </w:rPr>
        <w:t>XXXX</w:t>
      </w:r>
      <w:r>
        <w:rPr>
          <w:rFonts w:hint="eastAsia" w:ascii="微软雅黑" w:hAnsi="微软雅黑"/>
          <w:b/>
          <w:bCs/>
        </w:rPr>
        <w:t>）已注册，不允许重复注册”。</w:t>
      </w:r>
    </w:p>
    <w:p w14:paraId="7E2DCF82">
      <w:pPr>
        <w:spacing w:after="156"/>
        <w:rPr>
          <w:rFonts w:ascii="微软雅黑" w:hAnsi="微软雅黑"/>
        </w:rPr>
      </w:pPr>
      <w:r>
        <w:rPr>
          <w:rFonts w:ascii="微软雅黑" w:hAnsi="微软雅黑"/>
        </w:rPr>
        <w:drawing>
          <wp:inline distT="0" distB="0" distL="0" distR="0">
            <wp:extent cx="5274310" cy="2932430"/>
            <wp:effectExtent l="0" t="0" r="2540" b="1270"/>
            <wp:docPr id="211213805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138052" name="图片 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7EB2DA">
      <w:pPr>
        <w:spacing w:after="156"/>
        <w:rPr>
          <w:rFonts w:ascii="微软雅黑" w:hAnsi="微软雅黑"/>
        </w:rPr>
      </w:pPr>
      <w:r>
        <w:rPr>
          <w:rFonts w:hint="eastAsia" w:ascii="微软雅黑" w:hAnsi="微软雅黑"/>
        </w:rPr>
        <w:t>出现如上图提示时，说明本公司注册资料已经提交或者本公司其他销售人员已经注册，请联系注册人索取账户密码（如果注册人离职或与注册人属于不同业务，需要变更或者添加联系人，请联系企业对接业务人员）</w:t>
      </w:r>
    </w:p>
    <w:p w14:paraId="12B9E37F">
      <w:pPr>
        <w:spacing w:after="156"/>
        <w:rPr>
          <w:rFonts w:ascii="微软雅黑" w:hAnsi="微软雅黑"/>
        </w:rPr>
      </w:pPr>
    </w:p>
    <w:p w14:paraId="0FD60D6B">
      <w:pPr>
        <w:spacing w:after="156"/>
        <w:rPr>
          <w:rFonts w:ascii="微软雅黑" w:hAnsi="微软雅黑"/>
        </w:rPr>
      </w:pPr>
    </w:p>
    <w:p w14:paraId="629FE30E">
      <w:pPr>
        <w:spacing w:after="156"/>
        <w:rPr>
          <w:rFonts w:ascii="微软雅黑" w:hAnsi="微软雅黑"/>
        </w:rPr>
      </w:pPr>
    </w:p>
    <w:p w14:paraId="7EEF77AA">
      <w:pPr>
        <w:spacing w:after="156"/>
        <w:rPr>
          <w:rFonts w:hint="eastAsia" w:ascii="微软雅黑" w:hAnsi="微软雅黑"/>
        </w:rPr>
      </w:pPr>
    </w:p>
    <w:p w14:paraId="00593BAF">
      <w:pPr>
        <w:spacing w:after="156"/>
        <w:jc w:val="center"/>
        <w:rPr>
          <w:rFonts w:ascii="微软雅黑" w:hAnsi="微软雅黑"/>
        </w:rPr>
      </w:pPr>
      <w:r>
        <w:rPr>
          <w:rFonts w:hint="eastAsia" w:ascii="微软雅黑" w:hAnsi="微软雅黑"/>
        </w:rPr>
        <w:t>——完——</w:t>
      </w:r>
    </w:p>
    <w:p w14:paraId="5794E573">
      <w:pPr>
        <w:spacing w:after="156"/>
        <w:rPr>
          <w:rFonts w:hint="eastAsia" w:ascii="微软雅黑" w:hAnsi="微软雅黑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57BCF6">
    <w:pPr>
      <w:pStyle w:val="4"/>
      <w:spacing w:after="120"/>
      <w:jc w:val="center"/>
      <w:rPr>
        <w:rFonts w:hint="eastAsia"/>
        <w:color w:val="4874CB" w:themeColor="accent1"/>
        <w14:textFill>
          <w14:solidFill>
            <w14:schemeClr w14:val="accent1"/>
          </w14:solidFill>
        </w14:textFill>
      </w:rPr>
    </w:pPr>
    <w:r>
      <w:rPr>
        <w:color w:val="4874CB" w:themeColor="accent1"/>
        <w:lang w:val="zh-CN"/>
        <w14:textFill>
          <w14:solidFill>
            <w14:schemeClr w14:val="accent1"/>
          </w14:solidFill>
        </w14:textFill>
      </w:rPr>
      <w:t xml:space="preserve"> </w:t>
    </w:r>
    <w:r>
      <w:rPr>
        <w:color w:val="4874CB" w:themeColor="accent1"/>
        <w14:textFill>
          <w14:solidFill>
            <w14:schemeClr w14:val="accent1"/>
          </w14:solidFill>
        </w14:textFill>
      </w:rPr>
      <w:fldChar w:fldCharType="begin"/>
    </w:r>
    <w:r>
      <w:rPr>
        <w:color w:val="4874CB" w:themeColor="accent1"/>
        <w14:textFill>
          <w14:solidFill>
            <w14:schemeClr w14:val="accent1"/>
          </w14:solidFill>
        </w14:textFill>
      </w:rPr>
      <w:instrText xml:space="preserve">PAGE  \* Arabic  \* MERGEFORMAT</w:instrText>
    </w:r>
    <w:r>
      <w:rPr>
        <w:color w:val="4874CB" w:themeColor="accent1"/>
        <w14:textFill>
          <w14:solidFill>
            <w14:schemeClr w14:val="accent1"/>
          </w14:solidFill>
        </w14:textFill>
      </w:rPr>
      <w:fldChar w:fldCharType="separate"/>
    </w:r>
    <w:r>
      <w:rPr>
        <w:color w:val="4874CB" w:themeColor="accent1"/>
        <w:lang w:val="zh-CN"/>
        <w14:textFill>
          <w14:solidFill>
            <w14:schemeClr w14:val="accent1"/>
          </w14:solidFill>
        </w14:textFill>
      </w:rPr>
      <w:t>2</w:t>
    </w:r>
    <w:r>
      <w:rPr>
        <w:color w:val="4874CB" w:themeColor="accent1"/>
        <w14:textFill>
          <w14:solidFill>
            <w14:schemeClr w14:val="accent1"/>
          </w14:solidFill>
        </w14:textFill>
      </w:rPr>
      <w:fldChar w:fldCharType="end"/>
    </w:r>
    <w:r>
      <w:rPr>
        <w:color w:val="4874CB" w:themeColor="accent1"/>
        <w:lang w:val="zh-CN"/>
        <w14:textFill>
          <w14:solidFill>
            <w14:schemeClr w14:val="accent1"/>
          </w14:solidFill>
        </w14:textFill>
      </w:rPr>
      <w:t xml:space="preserve"> / </w:t>
    </w:r>
    <w:r>
      <w:rPr>
        <w:color w:val="4874CB" w:themeColor="accent1"/>
        <w14:textFill>
          <w14:solidFill>
            <w14:schemeClr w14:val="accent1"/>
          </w14:solidFill>
        </w14:textFill>
      </w:rPr>
      <w:fldChar w:fldCharType="begin"/>
    </w:r>
    <w:r>
      <w:rPr>
        <w:color w:val="4874CB" w:themeColor="accent1"/>
        <w14:textFill>
          <w14:solidFill>
            <w14:schemeClr w14:val="accent1"/>
          </w14:solidFill>
        </w14:textFill>
      </w:rPr>
      <w:instrText xml:space="preserve">NUMPAGES  \* Arabic  \* MERGEFORMAT</w:instrText>
    </w:r>
    <w:r>
      <w:rPr>
        <w:color w:val="4874CB" w:themeColor="accent1"/>
        <w14:textFill>
          <w14:solidFill>
            <w14:schemeClr w14:val="accent1"/>
          </w14:solidFill>
        </w14:textFill>
      </w:rPr>
      <w:fldChar w:fldCharType="separate"/>
    </w:r>
    <w:r>
      <w:rPr>
        <w:color w:val="4874CB" w:themeColor="accent1"/>
        <w:lang w:val="zh-CN"/>
        <w14:textFill>
          <w14:solidFill>
            <w14:schemeClr w14:val="accent1"/>
          </w14:solidFill>
        </w14:textFill>
      </w:rPr>
      <w:t>2</w:t>
    </w:r>
    <w:r>
      <w:rPr>
        <w:color w:val="4874CB" w:themeColor="accent1"/>
        <w14:textFill>
          <w14:solidFill>
            <w14:schemeClr w14:val="accent1"/>
          </w14:solidFill>
        </w14:textFill>
      </w:rPr>
      <w:fldChar w:fldCharType="end"/>
    </w:r>
  </w:p>
  <w:p w14:paraId="23B35EED">
    <w:pPr>
      <w:pStyle w:val="4"/>
      <w:spacing w:after="1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B9B289">
    <w:pPr>
      <w:pStyle w:val="4"/>
      <w:spacing w:after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CAD341">
    <w:pPr>
      <w:pStyle w:val="4"/>
      <w:spacing w:after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A239F9">
    <w:pPr>
      <w:pStyle w:val="5"/>
      <w:spacing w:after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956A6">
    <w:pPr>
      <w:pStyle w:val="5"/>
      <w:spacing w:after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95705B">
    <w:pPr>
      <w:pStyle w:val="5"/>
      <w:spacing w:after="1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A67652"/>
    <w:multiLevelType w:val="multilevel"/>
    <w:tmpl w:val="73A6765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7265A3"/>
    <w:rsid w:val="00063A6F"/>
    <w:rsid w:val="0007778B"/>
    <w:rsid w:val="00132E7A"/>
    <w:rsid w:val="001D3BF2"/>
    <w:rsid w:val="00240741"/>
    <w:rsid w:val="002C15CF"/>
    <w:rsid w:val="00370F8A"/>
    <w:rsid w:val="004526BE"/>
    <w:rsid w:val="004D4762"/>
    <w:rsid w:val="00665207"/>
    <w:rsid w:val="00766E94"/>
    <w:rsid w:val="0086491D"/>
    <w:rsid w:val="0089759B"/>
    <w:rsid w:val="009B62E7"/>
    <w:rsid w:val="00A01CE0"/>
    <w:rsid w:val="00A43108"/>
    <w:rsid w:val="00A64074"/>
    <w:rsid w:val="00AB48EB"/>
    <w:rsid w:val="00C91448"/>
    <w:rsid w:val="00CB314B"/>
    <w:rsid w:val="00D02A27"/>
    <w:rsid w:val="00D61C42"/>
    <w:rsid w:val="00E735D1"/>
    <w:rsid w:val="00F2441F"/>
    <w:rsid w:val="00F74A8C"/>
    <w:rsid w:val="00FC5682"/>
    <w:rsid w:val="19C53331"/>
    <w:rsid w:val="249817E2"/>
    <w:rsid w:val="437265A3"/>
    <w:rsid w:val="4FA924F5"/>
    <w:rsid w:val="59C3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after="50" w:afterLines="50" w:line="312" w:lineRule="auto"/>
    </w:pPr>
    <w:rPr>
      <w:rFonts w:eastAsia="微软雅黑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link w:val="11"/>
    <w:uiPriority w:val="0"/>
    <w:pPr>
      <w:spacing w:after="120" w:line="480" w:lineRule="auto"/>
      <w:ind w:left="420" w:leftChars="200"/>
    </w:pPr>
  </w:style>
  <w:style w:type="paragraph" w:styleId="4">
    <w:name w:val="footer"/>
    <w:basedOn w:val="1"/>
    <w:link w:val="13"/>
    <w:uiPriority w:val="99"/>
    <w:pP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paragraph" w:styleId="5">
    <w:name w:val="header"/>
    <w:basedOn w:val="1"/>
    <w:link w:val="12"/>
    <w:uiPriority w:val="0"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Unresolved Mention"/>
    <w:basedOn w:val="7"/>
    <w:semiHidden/>
    <w:unhideWhenUsed/>
    <w:uiPriority w:val="99"/>
    <w:rPr>
      <w:color w:val="605E5C"/>
      <w:shd w:val="clear" w:color="auto" w:fill="E1DFDD"/>
    </w:rPr>
  </w:style>
  <w:style w:type="character" w:customStyle="1" w:styleId="10">
    <w:name w:val="标题 2 字符"/>
    <w:basedOn w:val="7"/>
    <w:link w:val="2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1">
    <w:name w:val="正文文本缩进 2 字符"/>
    <w:basedOn w:val="7"/>
    <w:link w:val="3"/>
    <w:uiPriority w:val="0"/>
    <w:rPr>
      <w:rFonts w:eastAsia="微软雅黑"/>
      <w:kern w:val="2"/>
      <w:sz w:val="21"/>
      <w:szCs w:val="24"/>
    </w:rPr>
  </w:style>
  <w:style w:type="character" w:customStyle="1" w:styleId="12">
    <w:name w:val="页眉 字符"/>
    <w:basedOn w:val="7"/>
    <w:link w:val="5"/>
    <w:uiPriority w:val="0"/>
    <w:rPr>
      <w:rFonts w:eastAsia="微软雅黑"/>
      <w:kern w:val="2"/>
      <w:sz w:val="18"/>
      <w:szCs w:val="18"/>
    </w:rPr>
  </w:style>
  <w:style w:type="character" w:customStyle="1" w:styleId="13">
    <w:name w:val="页脚 字符"/>
    <w:basedOn w:val="7"/>
    <w:link w:val="4"/>
    <w:uiPriority w:val="99"/>
    <w:rPr>
      <w:rFonts w:eastAsia="微软雅黑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0" Type="http://schemas.openxmlformats.org/officeDocument/2006/relationships/fontTable" Target="fontTable.xml"/><Relationship Id="rId3" Type="http://schemas.openxmlformats.org/officeDocument/2006/relationships/footnotes" Target="footnotes.xml"/><Relationship Id="rId29" Type="http://schemas.openxmlformats.org/officeDocument/2006/relationships/customXml" Target="../customXml/item1.xml"/><Relationship Id="rId28" Type="http://schemas.openxmlformats.org/officeDocument/2006/relationships/numbering" Target="numbering.xml"/><Relationship Id="rId27" Type="http://schemas.openxmlformats.org/officeDocument/2006/relationships/image" Target="media/image16.pn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20FBB4-DE87-45E9-941E-C357425B64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1210</Words>
  <Characters>1406</Characters>
  <Lines>57</Lines>
  <Paragraphs>53</Paragraphs>
  <TotalTime>102</TotalTime>
  <ScaleCrop>false</ScaleCrop>
  <LinksUpToDate>false</LinksUpToDate>
  <CharactersWithSpaces>1413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2025-07-09T06:32:00Z</dcterms:created>
  <dc:creator>何柯</dc:creator>
  <cp:lastModifiedBy>去日无痕</cp:lastModifiedBy>
  <dcterms:modified xsi:type="dcterms:W3CDTF">2025-12-24T01:55:11Z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FAD35C0B83AF4EED868066CB858DEB5C_11</vt:lpwstr>
  </property>
  <property fmtid="{D5CDD505-2E9C-101B-9397-08002B2CF9AE}" pid="4" name="KSOTemplateDocerSaveRecord">
    <vt:lpwstr>eyJoZGlkIjoiY2M3MzNkMDJjMzZjYzRhMGY4MjQzZTU2NTAyNjc2YTciLCJ1c2VySWQiOiI0MTU3ODgwNjIifQ==</vt:lpwstr>
  </property>
</Properties>
</file>